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lef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V Praze 10. 12. 2019                                                                                                                     </w:t>
      </w:r>
      <w:r w:rsidDel="00000000" w:rsidR="00000000" w:rsidRPr="00000000">
        <w:rPr>
          <w:rFonts w:ascii="Calibri" w:cs="Calibri" w:eastAsia="Calibri" w:hAnsi="Calibri"/>
        </w:rPr>
        <w:drawing>
          <wp:inline distB="114300" distT="114300" distL="114300" distR="114300">
            <wp:extent cx="823913" cy="823913"/>
            <wp:effectExtent b="0" l="0" r="0" t="0"/>
            <wp:docPr id="3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23913" cy="8239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b w:val="1"/>
          <w:color w:val="ff0000"/>
          <w:highlight w:val="white"/>
          <w:rtl w:val="0"/>
        </w:rPr>
        <w:t xml:space="preserve">EMBARGO do 10. 12. 01:01 CET.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left"/>
        <w:rPr>
          <w:b w:val="1"/>
          <w:sz w:val="48"/>
          <w:szCs w:val="48"/>
        </w:rPr>
      </w:pPr>
      <w:r w:rsidDel="00000000" w:rsidR="00000000" w:rsidRPr="00000000">
        <w:rPr>
          <w:b w:val="1"/>
          <w:sz w:val="48"/>
          <w:szCs w:val="48"/>
          <w:rtl w:val="0"/>
        </w:rPr>
        <w:br w:type="textWrapping"/>
        <w:t xml:space="preserve">Zvedněme </w:t>
      </w:r>
      <w:r w:rsidDel="00000000" w:rsidR="00000000" w:rsidRPr="00000000">
        <w:rPr>
          <w:b w:val="1"/>
          <w:sz w:val="48"/>
          <w:szCs w:val="48"/>
          <w:rtl w:val="0"/>
        </w:rPr>
        <w:t xml:space="preserve">hlas </w:t>
      </w:r>
      <w:r w:rsidDel="00000000" w:rsidR="00000000" w:rsidRPr="00000000">
        <w:rPr>
          <w:b w:val="1"/>
          <w:sz w:val="48"/>
          <w:szCs w:val="48"/>
          <w:rtl w:val="0"/>
        </w:rPr>
        <w:t xml:space="preserve">proti násilí. </w:t>
        <w:br w:type="textWrapping"/>
      </w:r>
      <w:r w:rsidDel="00000000" w:rsidR="00000000" w:rsidRPr="00000000">
        <w:rPr>
          <w:b w:val="1"/>
          <w:sz w:val="48"/>
          <w:szCs w:val="48"/>
          <w:rtl w:val="0"/>
        </w:rPr>
        <w:t xml:space="preserve">Nová iniciativa</w:t>
      </w:r>
      <w:r w:rsidDel="00000000" w:rsidR="00000000" w:rsidRPr="00000000">
        <w:rPr>
          <w:b w:val="1"/>
          <w:sz w:val="48"/>
          <w:szCs w:val="48"/>
          <w:rtl w:val="0"/>
        </w:rPr>
        <w:t xml:space="preserve"> žádá o pomoc.</w:t>
      </w:r>
    </w:p>
    <w:p w:rsidR="00000000" w:rsidDel="00000000" w:rsidP="00000000" w:rsidRDefault="00000000" w:rsidRPr="00000000" w14:paraId="00000003">
      <w:pPr>
        <w:jc w:val="both"/>
        <w:rPr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Nová iniciativa odborných nevládních organizací Hlas proti násilí vyzývá politiky k přijetí Úmluvy o prevenci a potírání násilí na ženách a domácího násilí (tzv. Istanbulské úmluvy). Tu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Česká republika sice již podepsala, ale její pomoc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nevyužívá, neboť ji dosud neratifikovala. Na Den lidských práv (10. prosinec) koalice Hlas proti násilí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spouští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kam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paň, ve kte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ré chce skrze příběhy obětí prolomit mlčení a ukázat, že Čechům a Češkám osudy obětí násilí nejsou lhostejné. </w:t>
      </w:r>
    </w:p>
    <w:p w:rsidR="00000000" w:rsidDel="00000000" w:rsidP="00000000" w:rsidRDefault="00000000" w:rsidRPr="00000000" w14:paraId="00000007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color w:val="3c4043"/>
          <w:highlight w:val="white"/>
          <w:rtl w:val="0"/>
        </w:rPr>
        <w:t xml:space="preserve">„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V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ČR stále chybí dostatek služeb pro pomoc obětem násilí. Například máme jen 90 bezpečných a specializovaných azylových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míst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pro oběti a ohrožené děti, a to jenom ve dvou městech - v Praze a Brně. A přitom by bylo potřeba až 1 000 míst, a to i v regionech,” zdůrazňuje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Zdena Prokopová,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statutární zástupkyně pomáhající organizace Rosa - centrum pro ženy, a členka koalice Hlas proti násilí. Dále dodává: </w:t>
      </w:r>
      <w:r w:rsidDel="00000000" w:rsidR="00000000" w:rsidRPr="00000000">
        <w:rPr>
          <w:rFonts w:ascii="Calibri" w:cs="Calibri" w:eastAsia="Calibri" w:hAnsi="Calibri"/>
          <w:color w:val="3c4043"/>
          <w:highlight w:val="white"/>
          <w:rtl w:val="0"/>
        </w:rPr>
        <w:t xml:space="preserve">„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Věřím, že mezinárodní spolupráce je tím nejefektivnějším způsobem jak problému čelit, protože žijeme v globální společnosti a násilí nezná hranice.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Právě mezinárodní řešení nabízí Úmluva o prevenci a potírání násilí na ženách a domácího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násilí. V Česku ale chybí politická vůle k jejímu prosazení. Koalice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Hlas proti násilí proto vyzývá, aby se politici a političky přidali k 34 státům Rady Evropy, které již Úmluvu ratifikovaly, a tím vyslali jasný signál, že je Česko odhodláno násilí na ženách řešit. </w:t>
      </w:r>
    </w:p>
    <w:p w:rsidR="00000000" w:rsidDel="00000000" w:rsidP="00000000" w:rsidRDefault="00000000" w:rsidRPr="00000000" w14:paraId="0000000C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Ve státech, které Úmluvu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přijaly, nastal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o zlepšení situace. Například ve Finsku došlo ke zvýšení počtu míst v azylových domech i jejich celkového počtu a byla zavedena non-stop bezplatná linka pomoci. V Srbsku došlo ke zvýšení počtu hlášených případů - oběti přestávají mít strach a dostaly možnost svou situaci řešit. </w:t>
      </w:r>
    </w:p>
    <w:p w:rsidR="00000000" w:rsidDel="00000000" w:rsidP="00000000" w:rsidRDefault="00000000" w:rsidRPr="00000000" w14:paraId="0000000E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„V ČR zcela chybí centra pro oběti sexuálního násilí. Ideálně by mělo být alespoň jedno centrum v každém kraji, kde by se oběti znásilnění dostalo potřebné pomoci. V současnosti nemáme ani jedno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,” říká Jitka Poláková, ředitelka organizace proFem - centrum pro oběti domácího a sexuálního násilí a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zástupkyně z koalice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le iniciativy Hlas proti násilí současný systém nedokáže dostatečně reagovat na potřeby obětí domácího násilí a znásilněných žen. I proto většina z nich nikdy nevyhledá pomoc a o své situaci mlčí, což může mít tragické následky. Iniciativa se proto o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brací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směrem k veřejnosti, aby pomohla šířit příběhy obětí násilí a přidala svůj hlas k zastavení násilí.</w:t>
      </w:r>
    </w:p>
    <w:p w:rsidR="00000000" w:rsidDel="00000000" w:rsidP="00000000" w:rsidRDefault="00000000" w:rsidRPr="00000000" w14:paraId="00000012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Hlas proti násilí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je koalice odborných organizací Acorus, Amnesty International, Česká ženská lobby, Konsent, proFem - centrum pro oběti domácího a sexuálního násilí, Rosa - centrum pro ženy, které se tématu dlouhodobě věnují. Prosazují a iniciují změny, pořádají odborné konference či workshopy a přímo pomáhají obětem - poskytují azyl, sociální a psychologickou pomoc, poradenství apod. Iniciativa nyní spouští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crowdfundingovou</w:t>
      </w:r>
      <w:r w:rsidDel="00000000" w:rsidR="00000000" w:rsidRPr="00000000">
        <w:rPr>
          <w:rFonts w:ascii="Calibri" w:cs="Calibri" w:eastAsia="Calibri" w:hAnsi="Calibri"/>
          <w:color w:val="3c4043"/>
          <w:highlight w:val="whit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kampaň na platformě Hithit a za získané prostředky bude šířit skutečné příběhy žen, aby upozornila na důležitost tématu a potřebu přijetí Úmluvy proti násilí na ženách a domácímu násilí. </w:t>
        <w:br w:type="textWrapping"/>
        <w:br w:type="textWrapping"/>
      </w:r>
    </w:p>
    <w:p w:rsidR="00000000" w:rsidDel="00000000" w:rsidP="00000000" w:rsidRDefault="00000000" w:rsidRPr="00000000" w14:paraId="00000015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</w:rPr>
        <w:drawing>
          <wp:inline distB="114300" distT="114300" distL="114300" distR="114300">
            <wp:extent cx="5734050" cy="6731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673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</w:rPr>
        <w:drawing>
          <wp:inline distB="114300" distT="114300" distL="114300" distR="114300">
            <wp:extent cx="5734050" cy="2184400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2184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>
          <w:rFonts w:ascii="Calibri" w:cs="Calibri" w:eastAsia="Calibri" w:hAnsi="Calibri"/>
        </w:rPr>
      </w:pPr>
      <w:hyperlink r:id="rId9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www.hlasprotinasili.cz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Calibri" w:cs="Calibri" w:eastAsia="Calibri" w:hAnsi="Calibri"/>
          <w:b w:val="1"/>
        </w:rPr>
      </w:pPr>
      <w:hyperlink r:id="rId10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www.facebook.com/hlasprotinasili</w:t>
        </w:r>
      </w:hyperlink>
      <w:r w:rsidDel="00000000" w:rsidR="00000000" w:rsidRPr="00000000">
        <w:rPr>
          <w:rFonts w:ascii="Calibri" w:cs="Calibri" w:eastAsia="Calibri" w:hAnsi="Calibri"/>
          <w:b w:val="1"/>
          <w:rtl w:val="0"/>
        </w:rPr>
        <w:br w:type="textWrapping"/>
        <w:br w:type="textWrapping"/>
        <w:br w:type="textWrapping"/>
        <w:t xml:space="preserve">Kontakt pro média:</w:t>
        <w:br w:type="textWrapping"/>
        <w:br w:type="textWrapping"/>
        <w:t xml:space="preserve">Erik Bartoš</w:t>
        <w:br w:type="textWrapping"/>
      </w:r>
      <w:hyperlink r:id="rId11">
        <w:r w:rsidDel="00000000" w:rsidR="00000000" w:rsidRPr="00000000">
          <w:rPr>
            <w:rFonts w:ascii="Calibri" w:cs="Calibri" w:eastAsia="Calibri" w:hAnsi="Calibri"/>
            <w:b w:val="1"/>
            <w:color w:val="1155cc"/>
            <w:u w:val="single"/>
            <w:rtl w:val="0"/>
          </w:rPr>
          <w:t xml:space="preserve">info@hlasprotinasili.cz</w:t>
        </w:r>
      </w:hyperlink>
      <w:r w:rsidDel="00000000" w:rsidR="00000000" w:rsidRPr="00000000">
        <w:rPr>
          <w:rFonts w:ascii="Calibri" w:cs="Calibri" w:eastAsia="Calibri" w:hAnsi="Calibri"/>
          <w:b w:val="1"/>
          <w:rtl w:val="0"/>
        </w:rPr>
        <w:br w:type="textWrapping"/>
        <w:t xml:space="preserve">+420 723 199 065</w:t>
      </w:r>
    </w:p>
    <w:p w:rsidR="00000000" w:rsidDel="00000000" w:rsidP="00000000" w:rsidRDefault="00000000" w:rsidRPr="00000000" w14:paraId="0000001C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544.2519685039395" w:top="708.6614173228347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mailto:info@hlasprotinasili.cz" TargetMode="External"/><Relationship Id="rId10" Type="http://schemas.openxmlformats.org/officeDocument/2006/relationships/hyperlink" Target="http://www.facebook.com/hlasprotinasili/" TargetMode="External"/><Relationship Id="rId9" Type="http://schemas.openxmlformats.org/officeDocument/2006/relationships/hyperlink" Target="http://www.hlasprotinasili.cz" TargetMode="External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